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15 ноября 2025 года закон предоставит возможность получить бесплатную юридическую помощь при рассмотрении судами трудовых споров.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04.11.2025 № 407-ФЗ внесены соответствующие изменения в п. 2 ч. 3 ст. 20 Федерального закона «О бесплатной юридической помощи в Российской Федерации».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предоставление таких юридических услуг могут рассчитывать истцы, которые относятся в том числе к категории малоимущих граждан, а также инвалидов I и II группы.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List Paragraph"/>
    <w:basedOn w:val="Style_1"/>
    <w:link w:val="Style_7_ch"/>
    <w:pPr>
      <w:ind w:firstLine="0"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Quote"/>
    <w:basedOn w:val="Style_1"/>
    <w:next w:val="Style_1"/>
    <w:link w:val="Style_10_ch"/>
    <w:pPr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Quote"/>
    <w:basedOn w:val="Style_1"/>
    <w:next w:val="Style_1"/>
    <w:link w:val="Style_12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Intense Reference"/>
    <w:basedOn w:val="Style_14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4_ch"/>
    <w:link w:val="Style_13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4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4_ch"/>
    <w:link w:val="Style_25"/>
    <w:rPr>
      <w:i w:val="1"/>
      <w:color w:themeColor="accent1" w:themeShade="BF" w:val="2F5496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2025-12-15T15:35:04Z</dcterms:modified>
</cp:coreProperties>
</file>